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C3CC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sz w:val="30"/>
          <w:szCs w:val="30"/>
        </w:rPr>
      </w:pPr>
      <w:r>
        <w:rPr>
          <w:rFonts w:hint="eastAsia" w:ascii="宋体" w:hAnsi="宋体" w:eastAsia="宋体" w:cs="宋体"/>
          <w:b/>
          <w:sz w:val="30"/>
          <w:szCs w:val="30"/>
          <w:lang w:eastAsia="zh-CN"/>
        </w:rPr>
        <w:t>“童心向党 薪火相传”——</w:t>
      </w:r>
      <w:r>
        <w:rPr>
          <w:rFonts w:hint="eastAsia" w:ascii="宋体" w:hAnsi="宋体" w:eastAsia="宋体" w:cs="宋体"/>
          <w:b/>
          <w:sz w:val="30"/>
          <w:szCs w:val="30"/>
        </w:rPr>
        <w:t>身心共育促健康 阳光少年乐成长</w:t>
      </w:r>
    </w:p>
    <w:p w14:paraId="5E84943A">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eastAsia="宋体" w:cs="宋体"/>
          <w:b/>
          <w:sz w:val="32"/>
          <w:szCs w:val="32"/>
          <w:lang w:val="en-US" w:eastAsia="zh-CN"/>
        </w:rPr>
      </w:pPr>
      <w:bookmarkStart w:id="0" w:name="_GoBack"/>
      <w:r>
        <w:rPr>
          <w:rFonts w:hint="eastAsia" w:ascii="宋体" w:hAnsi="宋体" w:eastAsia="宋体" w:cs="宋体"/>
          <w:b/>
          <w:sz w:val="32"/>
          <w:szCs w:val="32"/>
          <w:lang w:val="en-US" w:eastAsia="zh-CN"/>
        </w:rPr>
        <w:t>202</w:t>
      </w:r>
      <w:r>
        <w:rPr>
          <w:rFonts w:hint="eastAsia" w:ascii="宋体" w:hAnsi="宋体" w:cs="宋体"/>
          <w:b/>
          <w:sz w:val="32"/>
          <w:szCs w:val="32"/>
          <w:lang w:val="en-US" w:eastAsia="zh-CN"/>
        </w:rPr>
        <w:t>6</w:t>
      </w:r>
      <w:r>
        <w:rPr>
          <w:rFonts w:hint="eastAsia" w:ascii="宋体" w:hAnsi="宋体" w:eastAsia="宋体" w:cs="宋体"/>
          <w:b/>
          <w:sz w:val="32"/>
          <w:szCs w:val="32"/>
          <w:lang w:val="en-US" w:eastAsia="zh-CN"/>
        </w:rPr>
        <w:t>年</w:t>
      </w:r>
      <w:r>
        <w:rPr>
          <w:rFonts w:hint="eastAsia" w:ascii="宋体" w:hAnsi="宋体" w:eastAsia="宋体" w:cs="宋体"/>
          <w:b/>
          <w:sz w:val="32"/>
          <w:szCs w:val="32"/>
        </w:rPr>
        <w:t>朝阳区教育系统庆</w:t>
      </w:r>
      <w:bookmarkEnd w:id="0"/>
      <w:r>
        <w:rPr>
          <w:rFonts w:hint="eastAsia" w:ascii="宋体" w:hAnsi="宋体" w:eastAsia="宋体" w:cs="宋体"/>
          <w:b/>
          <w:sz w:val="32"/>
          <w:szCs w:val="32"/>
        </w:rPr>
        <w:t>“六一”嘉年华</w:t>
      </w:r>
      <w:r>
        <w:rPr>
          <w:rFonts w:hint="eastAsia" w:ascii="宋体" w:hAnsi="宋体" w:eastAsia="宋体" w:cs="宋体"/>
          <w:b/>
          <w:sz w:val="32"/>
          <w:szCs w:val="32"/>
          <w:lang w:val="en-US" w:eastAsia="zh-CN"/>
        </w:rPr>
        <w:t>活动</w:t>
      </w:r>
    </w:p>
    <w:p w14:paraId="6E166EF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rPr>
          <w:rFonts w:hint="eastAsia" w:ascii="宋体" w:hAnsi="宋体"/>
          <w:b/>
          <w:color w:val="000000"/>
          <w:sz w:val="32"/>
          <w:szCs w:val="36"/>
        </w:rPr>
      </w:pPr>
      <w:r>
        <w:rPr>
          <w:rFonts w:hint="eastAsia" w:ascii="宋体" w:hAnsi="宋体"/>
          <w:b/>
          <w:color w:val="000000"/>
          <w:sz w:val="32"/>
          <w:szCs w:val="36"/>
          <w:lang w:val="en-US" w:eastAsia="zh-CN"/>
        </w:rPr>
        <w:t>项目</w:t>
      </w:r>
      <w:r>
        <w:rPr>
          <w:rFonts w:hint="eastAsia" w:ascii="宋体" w:hAnsi="宋体"/>
          <w:b/>
          <w:color w:val="000000"/>
          <w:sz w:val="32"/>
          <w:szCs w:val="36"/>
        </w:rPr>
        <w:t>委托公告</w:t>
      </w:r>
    </w:p>
    <w:p w14:paraId="5F3BE7F8">
      <w:pPr>
        <w:jc w:val="center"/>
        <w:rPr>
          <w:rFonts w:hint="eastAsia" w:ascii="宋体" w:hAnsi="宋体"/>
          <w:b/>
          <w:color w:val="000000"/>
          <w:sz w:val="32"/>
          <w:szCs w:val="36"/>
        </w:rPr>
      </w:pPr>
    </w:p>
    <w:p w14:paraId="1F05FABF">
      <w:pPr>
        <w:keepNext w:val="0"/>
        <w:keepLines w:val="0"/>
        <w:pageBreakBefore w:val="0"/>
        <w:kinsoku/>
        <w:wordWrap/>
        <w:overflowPunct/>
        <w:topLinePunct w:val="0"/>
        <w:autoSpaceDE w:val="0"/>
        <w:autoSpaceDN w:val="0"/>
        <w:bidi w:val="0"/>
        <w:adjustRightInd w:val="0"/>
        <w:snapToGrid w:val="0"/>
        <w:spacing w:line="360" w:lineRule="auto"/>
        <w:ind w:right="-36" w:firstLine="480" w:firstLineChars="200"/>
        <w:textAlignment w:val="bottom"/>
        <w:rPr>
          <w:rFonts w:hint="eastAsia" w:ascii="宋体" w:hAnsi="宋体"/>
          <w:color w:val="000000"/>
          <w:sz w:val="24"/>
        </w:rPr>
      </w:pPr>
      <w:r>
        <w:rPr>
          <w:rFonts w:hint="eastAsia" w:ascii="宋体" w:hAnsi="宋体"/>
          <w:color w:val="000000"/>
          <w:sz w:val="24"/>
        </w:rPr>
        <w:t>北京市</w:t>
      </w:r>
      <w:r>
        <w:rPr>
          <w:rFonts w:hint="eastAsia" w:hAnsi="宋体"/>
          <w:kern w:val="0"/>
          <w:sz w:val="24"/>
        </w:rPr>
        <w:t>朝阳区</w:t>
      </w:r>
      <w:r>
        <w:rPr>
          <w:rFonts w:hint="eastAsia" w:ascii="宋体" w:hAnsi="宋体"/>
          <w:color w:val="000000"/>
          <w:sz w:val="24"/>
        </w:rPr>
        <w:t>青少年活动中心计划对下述项目委托实施，现公开邀请具有相关资质的公司前来参加。</w:t>
      </w:r>
    </w:p>
    <w:p w14:paraId="20A1C5A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b w:val="0"/>
          <w:bCs/>
          <w:color w:val="000000"/>
          <w:sz w:val="24"/>
          <w:szCs w:val="24"/>
        </w:rPr>
      </w:pPr>
      <w:r>
        <w:rPr>
          <w:rFonts w:hint="eastAsia" w:ascii="宋体" w:hAnsi="宋体"/>
          <w:b/>
          <w:bCs/>
          <w:color w:val="000000"/>
          <w:sz w:val="24"/>
          <w:lang w:val="en-US" w:eastAsia="zh-CN"/>
        </w:rPr>
        <w:t>1.</w:t>
      </w:r>
      <w:r>
        <w:rPr>
          <w:rFonts w:hint="eastAsia" w:ascii="宋体" w:hAnsi="宋体"/>
          <w:b/>
          <w:bCs/>
          <w:color w:val="000000"/>
          <w:sz w:val="24"/>
        </w:rPr>
        <w:t>项目名称：</w:t>
      </w:r>
      <w:r>
        <w:rPr>
          <w:rFonts w:hint="eastAsia" w:ascii="宋体" w:hAnsi="宋体" w:eastAsia="宋体" w:cs="宋体"/>
          <w:b w:val="0"/>
          <w:bCs/>
          <w:sz w:val="24"/>
          <w:szCs w:val="24"/>
          <w:lang w:eastAsia="zh-CN"/>
        </w:rPr>
        <w:t>“童心向党 薪火相传”——</w:t>
      </w:r>
      <w:r>
        <w:rPr>
          <w:rFonts w:hint="eastAsia" w:ascii="宋体" w:hAnsi="宋体" w:eastAsia="宋体" w:cs="宋体"/>
          <w:b w:val="0"/>
          <w:bCs/>
          <w:sz w:val="24"/>
          <w:szCs w:val="24"/>
        </w:rPr>
        <w:t>身心共育促健康 阳光少年乐成长</w:t>
      </w:r>
      <w:r>
        <w:rPr>
          <w:rFonts w:hint="eastAsia" w:ascii="宋体" w:hAnsi="宋体" w:eastAsia="宋体" w:cs="宋体"/>
          <w:b w:val="0"/>
          <w:bCs/>
          <w:sz w:val="24"/>
          <w:szCs w:val="24"/>
          <w:lang w:val="en-US" w:eastAsia="zh-CN"/>
        </w:rPr>
        <w:t xml:space="preserve"> 2026年</w:t>
      </w:r>
      <w:r>
        <w:rPr>
          <w:rFonts w:hint="eastAsia" w:ascii="宋体" w:hAnsi="宋体" w:eastAsia="宋体" w:cs="宋体"/>
          <w:b w:val="0"/>
          <w:bCs/>
          <w:sz w:val="24"/>
          <w:szCs w:val="24"/>
        </w:rPr>
        <w:t>朝阳区教育系统庆“六一”嘉年华</w:t>
      </w:r>
      <w:r>
        <w:rPr>
          <w:rFonts w:hint="eastAsia" w:ascii="宋体" w:hAnsi="宋体" w:eastAsia="宋体" w:cs="宋体"/>
          <w:b w:val="0"/>
          <w:bCs/>
          <w:sz w:val="24"/>
          <w:szCs w:val="24"/>
          <w:lang w:val="en-US" w:eastAsia="zh-CN"/>
        </w:rPr>
        <w:t>活动</w:t>
      </w:r>
    </w:p>
    <w:p w14:paraId="104CCAC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right="-36" w:rightChars="0"/>
        <w:textAlignment w:val="bottom"/>
        <w:rPr>
          <w:rFonts w:hint="eastAsia" w:ascii="宋体" w:hAnsi="宋体"/>
          <w:color w:val="000000"/>
          <w:sz w:val="24"/>
        </w:rPr>
      </w:pPr>
      <w:r>
        <w:rPr>
          <w:rFonts w:hint="eastAsia" w:ascii="宋体" w:hAnsi="宋体"/>
          <w:b/>
          <w:bCs/>
          <w:color w:val="000000"/>
          <w:sz w:val="24"/>
          <w:lang w:val="en-US" w:eastAsia="zh-CN"/>
        </w:rPr>
        <w:t>2.</w:t>
      </w:r>
      <w:r>
        <w:rPr>
          <w:rFonts w:hint="eastAsia" w:ascii="宋体" w:hAnsi="宋体"/>
          <w:b/>
          <w:bCs/>
          <w:color w:val="000000"/>
          <w:sz w:val="24"/>
        </w:rPr>
        <w:t>委托方名称</w:t>
      </w:r>
      <w:r>
        <w:rPr>
          <w:rFonts w:hint="eastAsia" w:ascii="宋体" w:hAnsi="宋体"/>
          <w:b/>
          <w:bCs/>
          <w:color w:val="000000"/>
          <w:sz w:val="24"/>
          <w:lang w:eastAsia="zh-CN"/>
        </w:rPr>
        <w:t>：</w:t>
      </w:r>
      <w:r>
        <w:rPr>
          <w:rFonts w:hint="eastAsia" w:ascii="宋体" w:hAnsi="宋体"/>
          <w:color w:val="000000"/>
          <w:sz w:val="24"/>
        </w:rPr>
        <w:t>北京市朝阳区青少年活动中心</w:t>
      </w:r>
    </w:p>
    <w:p w14:paraId="75D4E8E9">
      <w:pPr>
        <w:keepNext w:val="0"/>
        <w:keepLines w:val="0"/>
        <w:pageBreakBefore w:val="0"/>
        <w:kinsoku/>
        <w:wordWrap/>
        <w:overflowPunct/>
        <w:topLinePunct w:val="0"/>
        <w:autoSpaceDE w:val="0"/>
        <w:autoSpaceDN w:val="0"/>
        <w:bidi w:val="0"/>
        <w:adjustRightInd w:val="0"/>
        <w:snapToGrid w:val="0"/>
        <w:spacing w:line="360" w:lineRule="auto"/>
        <w:ind w:right="-36"/>
        <w:textAlignment w:val="bottom"/>
        <w:rPr>
          <w:rFonts w:hint="default" w:ascii="宋体" w:hAnsi="宋体"/>
          <w:color w:val="000000"/>
          <w:sz w:val="24"/>
          <w:lang w:val="en-US" w:eastAsia="zh-CN"/>
        </w:rPr>
      </w:pPr>
      <w:r>
        <w:rPr>
          <w:rFonts w:hint="eastAsia" w:ascii="宋体" w:hAnsi="宋体"/>
          <w:color w:val="000000"/>
          <w:sz w:val="24"/>
        </w:rPr>
        <w:t>地</w:t>
      </w:r>
      <w:r>
        <w:rPr>
          <w:rFonts w:hint="eastAsia" w:ascii="宋体" w:hAnsi="宋体"/>
          <w:color w:val="000000"/>
          <w:sz w:val="24"/>
          <w:lang w:val="en-US" w:eastAsia="zh-CN"/>
        </w:rPr>
        <w:t xml:space="preserve">  </w:t>
      </w:r>
      <w:r>
        <w:rPr>
          <w:rFonts w:hint="eastAsia" w:ascii="宋体" w:hAnsi="宋体"/>
          <w:color w:val="000000"/>
          <w:sz w:val="24"/>
        </w:rPr>
        <w:t>址：</w:t>
      </w:r>
      <w:r>
        <w:rPr>
          <w:rFonts w:hint="eastAsia" w:ascii="宋体" w:hAnsi="宋体"/>
          <w:color w:val="000000"/>
          <w:sz w:val="24"/>
          <w:lang w:val="en-US" w:eastAsia="zh-CN"/>
        </w:rPr>
        <w:t>北京市朝阳区延静西里19号楼</w:t>
      </w:r>
    </w:p>
    <w:p w14:paraId="34BDA68E">
      <w:pPr>
        <w:keepNext w:val="0"/>
        <w:keepLines w:val="0"/>
        <w:pageBreakBefore w:val="0"/>
        <w:kinsoku/>
        <w:wordWrap/>
        <w:overflowPunct/>
        <w:topLinePunct w:val="0"/>
        <w:autoSpaceDE w:val="0"/>
        <w:autoSpaceDN w:val="0"/>
        <w:bidi w:val="0"/>
        <w:adjustRightInd w:val="0"/>
        <w:snapToGrid w:val="0"/>
        <w:spacing w:line="360" w:lineRule="auto"/>
        <w:ind w:right="-36"/>
        <w:textAlignment w:val="bottom"/>
        <w:rPr>
          <w:rFonts w:hint="default" w:ascii="宋体" w:hAnsi="宋体" w:eastAsia="宋体"/>
          <w:color w:val="000000"/>
          <w:sz w:val="24"/>
          <w:lang w:val="en-US" w:eastAsia="zh-CN"/>
        </w:rPr>
      </w:pPr>
      <w:r>
        <w:rPr>
          <w:rFonts w:ascii="宋体" w:hAnsi="宋体"/>
          <w:color w:val="000000"/>
          <w:sz w:val="24"/>
        </w:rPr>
        <w:t>联系人：</w:t>
      </w:r>
      <w:r>
        <w:rPr>
          <w:rFonts w:hint="eastAsia" w:ascii="宋体" w:hAnsi="宋体"/>
          <w:color w:val="000000"/>
          <w:sz w:val="24"/>
          <w:lang w:val="en-US" w:eastAsia="zh-CN"/>
        </w:rPr>
        <w:t>曹伟佳</w:t>
      </w:r>
    </w:p>
    <w:p w14:paraId="2D63D18E">
      <w:pPr>
        <w:keepNext w:val="0"/>
        <w:keepLines w:val="0"/>
        <w:pageBreakBefore w:val="0"/>
        <w:widowControl/>
        <w:kinsoku/>
        <w:wordWrap/>
        <w:overflowPunct/>
        <w:topLinePunct w:val="0"/>
        <w:bidi w:val="0"/>
        <w:adjustRightInd w:val="0"/>
        <w:snapToGrid w:val="0"/>
        <w:spacing w:line="360" w:lineRule="auto"/>
        <w:jc w:val="left"/>
        <w:rPr>
          <w:rFonts w:hint="eastAsia" w:ascii="宋体" w:hAnsi="宋体" w:cs="宋体"/>
          <w:b/>
          <w:bCs/>
          <w:kern w:val="0"/>
          <w:sz w:val="24"/>
        </w:rPr>
      </w:pPr>
      <w:r>
        <w:rPr>
          <w:rFonts w:hint="eastAsia" w:ascii="宋体" w:hAnsi="宋体" w:cs="宋体"/>
          <w:b/>
          <w:bCs/>
          <w:kern w:val="0"/>
          <w:sz w:val="24"/>
        </w:rPr>
        <w:t>3</w:t>
      </w:r>
      <w:r>
        <w:rPr>
          <w:rFonts w:hint="default" w:ascii="宋体" w:hAnsi="宋体" w:cs="宋体"/>
          <w:b/>
          <w:bCs/>
          <w:kern w:val="0"/>
          <w:sz w:val="24"/>
        </w:rPr>
        <w:t>.</w:t>
      </w:r>
      <w:r>
        <w:rPr>
          <w:rFonts w:hint="eastAsia" w:ascii="宋体" w:hAnsi="宋体" w:cs="宋体"/>
          <w:b/>
          <w:bCs/>
          <w:kern w:val="0"/>
          <w:sz w:val="24"/>
        </w:rPr>
        <w:t>项目需求方案：</w:t>
      </w:r>
    </w:p>
    <w:p w14:paraId="5A62B363">
      <w:pPr>
        <w:keepNext w:val="0"/>
        <w:keepLines w:val="0"/>
        <w:pageBreakBefore w:val="0"/>
        <w:widowControl w:val="0"/>
        <w:numPr>
          <w:ilvl w:val="0"/>
          <w:numId w:val="0"/>
        </w:numPr>
        <w:kinsoku/>
        <w:wordWrap/>
        <w:overflowPunct/>
        <w:topLinePunct w:val="0"/>
        <w:bidi w:val="0"/>
        <w:adjustRightInd w:val="0"/>
        <w:snapToGrid w:val="0"/>
        <w:spacing w:line="360" w:lineRule="auto"/>
        <w:rPr>
          <w:rFonts w:hint="default" w:ascii="宋体" w:hAnsi="宋体" w:cs="宋体"/>
          <w:kern w:val="0"/>
          <w:sz w:val="24"/>
          <w:highlight w:val="none"/>
          <w:lang w:val="en-US" w:eastAsia="zh-CN"/>
        </w:rPr>
      </w:pPr>
      <w:r>
        <w:rPr>
          <w:rFonts w:hint="eastAsia" w:ascii="宋体" w:hAnsi="宋体"/>
          <w:sz w:val="24"/>
          <w:highlight w:val="none"/>
        </w:rPr>
        <w:t>本项目财政预算金额</w:t>
      </w:r>
      <w:r>
        <w:rPr>
          <w:rFonts w:hint="eastAsia" w:ascii="宋体" w:hAnsi="宋体" w:cs="宋体"/>
          <w:kern w:val="0"/>
          <w:sz w:val="24"/>
          <w:highlight w:val="none"/>
        </w:rPr>
        <w:t>：</w:t>
      </w:r>
      <w:r>
        <w:rPr>
          <w:rFonts w:hint="eastAsia" w:ascii="宋体" w:hAnsi="宋体" w:cs="宋体"/>
          <w:kern w:val="0"/>
          <w:sz w:val="24"/>
          <w:highlight w:val="none"/>
          <w:lang w:val="en-US" w:eastAsia="zh-CN"/>
        </w:rPr>
        <w:t>24.3万元</w:t>
      </w:r>
    </w:p>
    <w:p w14:paraId="7B73B8FA">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right="-36" w:rightChars="0"/>
        <w:textAlignment w:val="bottom"/>
        <w:rPr>
          <w:rFonts w:hint="eastAsia" w:ascii="宋体" w:hAnsi="宋体" w:cs="宋体"/>
          <w:b/>
          <w:bCs/>
          <w:kern w:val="0"/>
          <w:sz w:val="24"/>
        </w:rPr>
      </w:pPr>
      <w:r>
        <w:rPr>
          <w:rFonts w:hint="eastAsia" w:ascii="宋体" w:hAnsi="宋体" w:cs="宋体"/>
          <w:b/>
          <w:bCs/>
          <w:kern w:val="0"/>
          <w:sz w:val="24"/>
        </w:rPr>
        <w:t>项目内容：</w:t>
      </w:r>
    </w:p>
    <w:p w14:paraId="279176DD">
      <w:pPr>
        <w:keepNext w:val="0"/>
        <w:keepLines w:val="0"/>
        <w:pageBreakBefore w:val="0"/>
        <w:widowControl w:val="0"/>
        <w:kinsoku/>
        <w:wordWrap/>
        <w:overflowPunct/>
        <w:topLinePunct w:val="0"/>
        <w:autoSpaceDE/>
        <w:autoSpaceDN/>
        <w:bidi w:val="0"/>
        <w:adjustRightInd w:val="0"/>
        <w:snapToGrid w:val="0"/>
        <w:spacing w:line="360" w:lineRule="auto"/>
        <w:ind w:left="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sz w:val="24"/>
          <w:szCs w:val="24"/>
          <w:lang w:eastAsia="zh-CN"/>
        </w:rPr>
        <w:t>“童心向党 薪火相传”——</w:t>
      </w:r>
      <w:r>
        <w:rPr>
          <w:rFonts w:hint="eastAsia" w:ascii="宋体" w:hAnsi="宋体" w:eastAsia="宋体" w:cs="宋体"/>
          <w:b w:val="0"/>
          <w:bCs/>
          <w:sz w:val="24"/>
          <w:szCs w:val="24"/>
        </w:rPr>
        <w:t>身心共育促健康 阳光少年乐成长</w:t>
      </w:r>
      <w:r>
        <w:rPr>
          <w:rFonts w:hint="eastAsia" w:ascii="宋体" w:hAnsi="宋体" w:eastAsia="宋体" w:cs="宋体"/>
          <w:b w:val="0"/>
          <w:bCs/>
          <w:sz w:val="24"/>
          <w:szCs w:val="24"/>
          <w:lang w:val="en-US" w:eastAsia="zh-CN"/>
        </w:rPr>
        <w:t xml:space="preserve"> 2026年</w:t>
      </w:r>
      <w:r>
        <w:rPr>
          <w:rFonts w:hint="eastAsia" w:ascii="宋体" w:hAnsi="宋体" w:eastAsia="宋体" w:cs="宋体"/>
          <w:b w:val="0"/>
          <w:bCs/>
          <w:sz w:val="24"/>
          <w:szCs w:val="24"/>
        </w:rPr>
        <w:t>朝阳区教育系统庆“六一”嘉年华</w:t>
      </w:r>
      <w:r>
        <w:rPr>
          <w:rFonts w:hint="eastAsia" w:ascii="宋体" w:hAnsi="宋体" w:eastAsia="宋体" w:cs="宋体"/>
          <w:b w:val="0"/>
          <w:bCs/>
          <w:sz w:val="24"/>
          <w:szCs w:val="24"/>
          <w:lang w:val="en-US" w:eastAsia="zh-CN"/>
        </w:rPr>
        <w:t>活动</w:t>
      </w:r>
      <w:r>
        <w:rPr>
          <w:rFonts w:hint="eastAsia" w:ascii="宋体" w:hAnsi="宋体" w:eastAsia="宋体" w:cs="宋体"/>
          <w:color w:val="000000"/>
          <w:sz w:val="24"/>
          <w:szCs w:val="24"/>
          <w:lang w:val="en-US" w:eastAsia="zh-CN"/>
        </w:rPr>
        <w:t>的</w:t>
      </w:r>
      <w:r>
        <w:rPr>
          <w:rFonts w:hint="eastAsia" w:ascii="宋体" w:hAnsi="宋体" w:eastAsia="宋体" w:cs="宋体"/>
          <w:color w:val="000000"/>
          <w:sz w:val="24"/>
          <w:szCs w:val="24"/>
        </w:rPr>
        <w:t>主舞台</w:t>
      </w:r>
      <w:r>
        <w:rPr>
          <w:rFonts w:hint="eastAsia" w:ascii="宋体" w:hAnsi="宋体" w:eastAsia="宋体" w:cs="宋体"/>
          <w:color w:val="000000"/>
          <w:sz w:val="24"/>
          <w:szCs w:val="24"/>
          <w:lang w:val="en-US" w:eastAsia="zh-CN"/>
        </w:rPr>
        <w:t>搭建</w:t>
      </w:r>
      <w:r>
        <w:rPr>
          <w:rFonts w:hint="eastAsia" w:ascii="宋体" w:hAnsi="宋体" w:eastAsia="宋体" w:cs="宋体"/>
          <w:color w:val="000000"/>
          <w:sz w:val="24"/>
          <w:szCs w:val="24"/>
        </w:rPr>
        <w:t>、音响设备</w:t>
      </w:r>
      <w:r>
        <w:rPr>
          <w:rFonts w:hint="eastAsia" w:ascii="宋体" w:hAnsi="宋体" w:eastAsia="宋体" w:cs="宋体"/>
          <w:color w:val="000000"/>
          <w:sz w:val="24"/>
          <w:szCs w:val="24"/>
          <w:lang w:val="en-US" w:eastAsia="zh-CN"/>
        </w:rPr>
        <w:t>租赁</w:t>
      </w:r>
      <w:r>
        <w:rPr>
          <w:rFonts w:hint="eastAsia" w:ascii="宋体" w:hAnsi="宋体" w:eastAsia="宋体" w:cs="宋体"/>
          <w:color w:val="000000"/>
          <w:sz w:val="24"/>
          <w:szCs w:val="24"/>
        </w:rPr>
        <w:t>、</w:t>
      </w:r>
      <w:r>
        <w:rPr>
          <w:rFonts w:hint="eastAsia" w:ascii="宋体" w:hAnsi="宋体" w:eastAsia="宋体" w:cs="宋体"/>
          <w:color w:val="auto"/>
          <w:sz w:val="24"/>
          <w:szCs w:val="24"/>
          <w:highlight w:val="none"/>
          <w:lang w:val="en-US" w:eastAsia="zh-CN"/>
        </w:rPr>
        <w:t>展览及互动体验区</w:t>
      </w:r>
      <w:r>
        <w:rPr>
          <w:rFonts w:hint="eastAsia" w:ascii="宋体" w:hAnsi="宋体" w:cs="宋体"/>
          <w:color w:val="auto"/>
          <w:sz w:val="24"/>
          <w:szCs w:val="24"/>
          <w:highlight w:val="none"/>
          <w:lang w:val="en-US" w:eastAsia="zh-CN"/>
        </w:rPr>
        <w:t>、交易区、积分区等</w:t>
      </w:r>
      <w:r>
        <w:rPr>
          <w:rFonts w:hint="eastAsia" w:ascii="宋体" w:hAnsi="宋体" w:eastAsia="宋体" w:cs="宋体"/>
          <w:color w:val="auto"/>
          <w:sz w:val="24"/>
          <w:szCs w:val="24"/>
          <w:highlight w:val="none"/>
          <w:lang w:val="en-US" w:eastAsia="zh-CN"/>
        </w:rPr>
        <w:t>搭建、</w:t>
      </w:r>
      <w:r>
        <w:rPr>
          <w:rFonts w:hint="eastAsia" w:ascii="宋体" w:hAnsi="宋体" w:eastAsia="宋体" w:cs="宋体"/>
          <w:color w:val="000000"/>
          <w:sz w:val="24"/>
          <w:szCs w:val="24"/>
        </w:rPr>
        <w:t>运输</w:t>
      </w:r>
      <w:r>
        <w:rPr>
          <w:rFonts w:hint="eastAsia" w:ascii="宋体" w:hAnsi="宋体" w:eastAsia="宋体" w:cs="宋体"/>
          <w:color w:val="000000"/>
          <w:sz w:val="24"/>
          <w:szCs w:val="24"/>
          <w:lang w:eastAsia="zh-CN"/>
        </w:rPr>
        <w:t>、</w:t>
      </w:r>
      <w:r>
        <w:rPr>
          <w:rFonts w:hint="eastAsia" w:ascii="宋体" w:hAnsi="宋体" w:eastAsia="宋体" w:cs="宋体"/>
          <w:color w:val="auto"/>
          <w:sz w:val="24"/>
          <w:szCs w:val="24"/>
          <w:highlight w:val="none"/>
          <w:lang w:val="en-US" w:eastAsia="zh-CN"/>
        </w:rPr>
        <w:t>以及活动耗材</w:t>
      </w:r>
      <w:r>
        <w:rPr>
          <w:rFonts w:hint="eastAsia" w:ascii="宋体" w:hAnsi="宋体" w:eastAsia="宋体" w:cs="宋体"/>
          <w:color w:val="000000"/>
          <w:sz w:val="24"/>
          <w:szCs w:val="24"/>
        </w:rPr>
        <w:t>等</w:t>
      </w:r>
      <w:r>
        <w:rPr>
          <w:rFonts w:hint="eastAsia" w:ascii="宋体" w:hAnsi="宋体" w:eastAsia="宋体" w:cs="宋体"/>
          <w:color w:val="000000"/>
          <w:sz w:val="24"/>
          <w:szCs w:val="24"/>
          <w:lang w:eastAsia="zh-CN"/>
        </w:rPr>
        <w:t>。</w:t>
      </w:r>
    </w:p>
    <w:p w14:paraId="38C2A3AB">
      <w:pPr>
        <w:keepNext w:val="0"/>
        <w:keepLines w:val="0"/>
        <w:pageBreakBefore w:val="0"/>
        <w:kinsoku/>
        <w:wordWrap/>
        <w:overflowPunct/>
        <w:topLinePunct w:val="0"/>
        <w:autoSpaceDE w:val="0"/>
        <w:autoSpaceDN w:val="0"/>
        <w:bidi w:val="0"/>
        <w:adjustRightInd w:val="0"/>
        <w:snapToGrid w:val="0"/>
        <w:spacing w:line="360" w:lineRule="auto"/>
        <w:ind w:right="-36"/>
        <w:textAlignment w:val="bottom"/>
        <w:rPr>
          <w:rFonts w:hint="default" w:ascii="宋体" w:hAnsi="宋体" w:eastAsia="宋体" w:cs="Times New Roman"/>
          <w:color w:val="000000"/>
          <w:sz w:val="24"/>
          <w:lang w:val="en-US" w:eastAsia="zh-CN"/>
        </w:rPr>
      </w:pPr>
      <w:r>
        <w:rPr>
          <w:rFonts w:hint="eastAsia" w:ascii="宋体" w:hAnsi="宋体" w:cs="宋体"/>
          <w:b/>
          <w:bCs/>
          <w:kern w:val="0"/>
          <w:sz w:val="24"/>
          <w:lang w:val="en-US" w:eastAsia="zh-CN"/>
        </w:rPr>
        <w:t>5</w:t>
      </w:r>
      <w:r>
        <w:rPr>
          <w:rFonts w:hint="eastAsia" w:ascii="宋体" w:hAnsi="宋体" w:cs="宋体"/>
          <w:b/>
          <w:bCs/>
          <w:kern w:val="0"/>
          <w:sz w:val="24"/>
          <w:highlight w:val="none"/>
          <w:lang w:val="en-US" w:eastAsia="zh-CN"/>
        </w:rPr>
        <w:t>.</w:t>
      </w:r>
      <w:r>
        <w:rPr>
          <w:rFonts w:hint="eastAsia" w:ascii="宋体" w:hAnsi="宋体" w:cs="宋体"/>
          <w:b/>
          <w:bCs/>
          <w:kern w:val="0"/>
          <w:sz w:val="24"/>
          <w:highlight w:val="none"/>
        </w:rPr>
        <w:t>实施时间：</w:t>
      </w:r>
      <w:r>
        <w:rPr>
          <w:rFonts w:hint="eastAsia" w:ascii="宋体" w:hAnsi="宋体" w:eastAsia="宋体" w:cs="Times New Roman"/>
          <w:color w:val="000000"/>
          <w:sz w:val="24"/>
        </w:rPr>
        <w:t>202</w:t>
      </w:r>
      <w:r>
        <w:rPr>
          <w:rFonts w:hint="eastAsia" w:ascii="宋体" w:hAnsi="宋体" w:eastAsia="宋体" w:cs="Times New Roman"/>
          <w:color w:val="000000"/>
          <w:sz w:val="24"/>
          <w:lang w:val="en-US" w:eastAsia="zh-CN"/>
        </w:rPr>
        <w:t>6</w:t>
      </w:r>
      <w:r>
        <w:rPr>
          <w:rFonts w:hint="eastAsia" w:ascii="宋体" w:hAnsi="宋体" w:eastAsia="宋体" w:cs="Times New Roman"/>
          <w:color w:val="000000"/>
          <w:sz w:val="24"/>
        </w:rPr>
        <w:t>年</w:t>
      </w:r>
      <w:r>
        <w:rPr>
          <w:rFonts w:hint="eastAsia" w:ascii="宋体" w:hAnsi="宋体" w:eastAsia="宋体" w:cs="Times New Roman"/>
          <w:color w:val="000000"/>
          <w:sz w:val="24"/>
          <w:lang w:val="en-US" w:eastAsia="zh-CN"/>
        </w:rPr>
        <w:t>5-6月</w:t>
      </w:r>
    </w:p>
    <w:p w14:paraId="20556EB7">
      <w:pPr>
        <w:keepNext w:val="0"/>
        <w:keepLines w:val="0"/>
        <w:pageBreakBefore w:val="0"/>
        <w:numPr>
          <w:ilvl w:val="0"/>
          <w:numId w:val="2"/>
        </w:numPr>
        <w:kinsoku/>
        <w:wordWrap/>
        <w:overflowPunct/>
        <w:topLinePunct w:val="0"/>
        <w:bidi w:val="0"/>
        <w:adjustRightInd w:val="0"/>
        <w:snapToGrid w:val="0"/>
        <w:spacing w:line="360" w:lineRule="auto"/>
        <w:rPr>
          <w:rFonts w:hint="eastAsia" w:ascii="宋体" w:hAnsi="宋体" w:cs="宋体"/>
          <w:kern w:val="0"/>
          <w:sz w:val="24"/>
        </w:rPr>
      </w:pPr>
      <w:r>
        <w:rPr>
          <w:rFonts w:hint="eastAsia" w:ascii="宋体" w:hAnsi="宋体" w:cs="宋体"/>
          <w:kern w:val="0"/>
          <w:sz w:val="24"/>
        </w:rPr>
        <w:t>预期目标：为本次活动顺利开展提供专业技术支持保障</w:t>
      </w:r>
      <w:r>
        <w:rPr>
          <w:rFonts w:ascii="宋体" w:hAnsi="宋体" w:cs="宋体"/>
          <w:kern w:val="0"/>
          <w:sz w:val="24"/>
        </w:rPr>
        <w:t>等</w:t>
      </w:r>
      <w:r>
        <w:rPr>
          <w:rFonts w:hint="eastAsia" w:ascii="宋体" w:hAnsi="宋体" w:cs="宋体"/>
          <w:kern w:val="0"/>
          <w:sz w:val="24"/>
        </w:rPr>
        <w:t>。</w:t>
      </w:r>
    </w:p>
    <w:p w14:paraId="33F3641F">
      <w:pPr>
        <w:keepNext w:val="0"/>
        <w:keepLines w:val="0"/>
        <w:pageBreakBefore w:val="0"/>
        <w:numPr>
          <w:ilvl w:val="0"/>
          <w:numId w:val="2"/>
        </w:numPr>
        <w:kinsoku/>
        <w:wordWrap/>
        <w:overflowPunct/>
        <w:topLinePunct w:val="0"/>
        <w:bidi w:val="0"/>
        <w:adjustRightInd w:val="0"/>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遴选方式：</w:t>
      </w:r>
      <w:r>
        <w:rPr>
          <w:rFonts w:hint="eastAsia" w:ascii="宋体" w:hAnsi="宋体" w:eastAsia="宋体" w:cs="Times New Roman"/>
          <w:color w:val="000000"/>
          <w:sz w:val="24"/>
          <w:szCs w:val="24"/>
          <w:highlight w:val="none"/>
          <w:lang w:val="en-US" w:eastAsia="en-US"/>
        </w:rPr>
        <w:t>“中心”聘请专家进行遴选比对</w:t>
      </w:r>
      <w:r>
        <w:rPr>
          <w:rFonts w:hint="eastAsia" w:ascii="宋体" w:hAnsi="宋体" w:cs="Times New Roman"/>
          <w:color w:val="000000"/>
          <w:sz w:val="24"/>
          <w:szCs w:val="24"/>
          <w:highlight w:val="none"/>
          <w:lang w:val="en-US" w:eastAsia="zh-CN"/>
        </w:rPr>
        <w:t>，现场答辩</w:t>
      </w:r>
    </w:p>
    <w:p w14:paraId="4AF1BC69">
      <w:pPr>
        <w:keepNext w:val="0"/>
        <w:keepLines w:val="0"/>
        <w:pageBreakBefore w:val="0"/>
        <w:numPr>
          <w:ilvl w:val="0"/>
          <w:numId w:val="2"/>
        </w:numPr>
        <w:kinsoku/>
        <w:wordWrap/>
        <w:overflowPunct/>
        <w:topLinePunct w:val="0"/>
        <w:autoSpaceDE w:val="0"/>
        <w:autoSpaceDN w:val="0"/>
        <w:bidi w:val="0"/>
        <w:adjustRightInd w:val="0"/>
        <w:snapToGrid w:val="0"/>
        <w:spacing w:line="360" w:lineRule="auto"/>
        <w:ind w:left="0" w:leftChars="0" w:right="-36" w:firstLine="0" w:firstLineChars="0"/>
        <w:textAlignment w:val="bottom"/>
        <w:rPr>
          <w:rFonts w:hint="eastAsia" w:ascii="宋体" w:hAnsi="宋体"/>
          <w:color w:val="000000"/>
          <w:sz w:val="24"/>
          <w:highlight w:val="none"/>
          <w:lang w:val="en-US" w:eastAsia="zh-CN"/>
        </w:rPr>
      </w:pPr>
      <w:r>
        <w:rPr>
          <w:rFonts w:hint="eastAsia" w:ascii="宋体" w:hAnsi="宋体" w:cs="宋体"/>
          <w:kern w:val="0"/>
          <w:sz w:val="24"/>
          <w:highlight w:val="none"/>
          <w:lang w:val="en-US" w:eastAsia="zh-CN"/>
        </w:rPr>
        <w:t>遴选</w:t>
      </w:r>
      <w:r>
        <w:rPr>
          <w:rFonts w:hint="eastAsia" w:ascii="宋体" w:hAnsi="宋体" w:cs="宋体"/>
          <w:kern w:val="0"/>
          <w:sz w:val="24"/>
          <w:highlight w:val="none"/>
        </w:rPr>
        <w:t>时间：202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w:t>
      </w:r>
      <w:r>
        <w:rPr>
          <w:rFonts w:hint="eastAsia" w:ascii="宋体" w:hAnsi="宋体" w:cs="宋体"/>
          <w:kern w:val="0"/>
          <w:sz w:val="24"/>
          <w:highlight w:val="none"/>
          <w:lang w:val="en-US" w:eastAsia="zh-CN"/>
        </w:rPr>
        <w:t>7</w:t>
      </w:r>
      <w:r>
        <w:rPr>
          <w:rFonts w:hint="eastAsia" w:ascii="宋体" w:hAnsi="宋体" w:cs="宋体"/>
          <w:kern w:val="0"/>
          <w:sz w:val="24"/>
          <w:highlight w:val="none"/>
        </w:rPr>
        <w:t>日</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星期四</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 xml:space="preserve">上午10：00 </w:t>
      </w:r>
    </w:p>
    <w:p w14:paraId="7CA104FD">
      <w:pPr>
        <w:keepNext w:val="0"/>
        <w:keepLines w:val="0"/>
        <w:pageBreakBefore w:val="0"/>
        <w:numPr>
          <w:ilvl w:val="0"/>
          <w:numId w:val="2"/>
        </w:numPr>
        <w:kinsoku/>
        <w:wordWrap/>
        <w:overflowPunct/>
        <w:topLinePunct w:val="0"/>
        <w:autoSpaceDE w:val="0"/>
        <w:autoSpaceDN w:val="0"/>
        <w:bidi w:val="0"/>
        <w:adjustRightInd w:val="0"/>
        <w:snapToGrid w:val="0"/>
        <w:spacing w:line="360" w:lineRule="auto"/>
        <w:ind w:left="0" w:leftChars="0" w:right="-36" w:firstLine="0" w:firstLineChars="0"/>
        <w:textAlignment w:val="bottom"/>
        <w:rPr>
          <w:rFonts w:hint="eastAsia" w:ascii="宋体" w:hAnsi="宋体"/>
          <w:color w:val="000000"/>
          <w:sz w:val="24"/>
          <w:highlight w:val="none"/>
          <w:lang w:val="en-US" w:eastAsia="zh-CN"/>
        </w:rPr>
      </w:pPr>
      <w:r>
        <w:rPr>
          <w:rFonts w:hint="eastAsia" w:ascii="宋体" w:hAnsi="宋体" w:cs="宋体"/>
          <w:kern w:val="0"/>
          <w:sz w:val="24"/>
          <w:highlight w:val="none"/>
          <w:lang w:val="en-US" w:eastAsia="zh-CN"/>
        </w:rPr>
        <w:t>遴选</w:t>
      </w:r>
      <w:r>
        <w:rPr>
          <w:rFonts w:hint="eastAsia" w:ascii="宋体" w:hAnsi="宋体" w:cs="宋体"/>
          <w:kern w:val="0"/>
          <w:sz w:val="24"/>
          <w:highlight w:val="none"/>
        </w:rPr>
        <w:t>地点</w:t>
      </w:r>
      <w:r>
        <w:rPr>
          <w:rFonts w:ascii="宋体" w:hAnsi="宋体" w:cs="宋体"/>
          <w:kern w:val="0"/>
          <w:sz w:val="24"/>
          <w:highlight w:val="none"/>
        </w:rPr>
        <w:t>：</w:t>
      </w:r>
      <w:r>
        <w:rPr>
          <w:rFonts w:hint="eastAsia" w:ascii="宋体" w:hAnsi="宋体"/>
          <w:color w:val="000000"/>
          <w:sz w:val="24"/>
          <w:highlight w:val="none"/>
        </w:rPr>
        <w:t>北京市朝阳区青少年活动中心</w:t>
      </w:r>
      <w:r>
        <w:rPr>
          <w:rFonts w:hint="eastAsia" w:ascii="宋体" w:hAnsi="宋体" w:cs="宋体"/>
          <w:kern w:val="0"/>
          <w:sz w:val="24"/>
          <w:highlight w:val="none"/>
          <w:lang w:val="en-US" w:eastAsia="zh-CN"/>
        </w:rPr>
        <w:t xml:space="preserve">  B座100会议室</w:t>
      </w:r>
    </w:p>
    <w:p w14:paraId="44796C9B">
      <w:pPr>
        <w:keepNext w:val="0"/>
        <w:keepLines w:val="0"/>
        <w:pageBreakBefore w:val="0"/>
        <w:kinsoku/>
        <w:wordWrap/>
        <w:overflowPunct/>
        <w:topLinePunct w:val="0"/>
        <w:autoSpaceDE w:val="0"/>
        <w:autoSpaceDN w:val="0"/>
        <w:bidi w:val="0"/>
        <w:adjustRightInd w:val="0"/>
        <w:snapToGrid w:val="0"/>
        <w:spacing w:line="360" w:lineRule="auto"/>
        <w:ind w:right="-36"/>
        <w:textAlignment w:val="bottom"/>
        <w:rPr>
          <w:rFonts w:hint="eastAsia" w:ascii="宋体" w:hAnsi="宋体"/>
          <w:color w:val="000000"/>
          <w:sz w:val="24"/>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5</w:t>
      </w:r>
      <w:r>
        <w:rPr>
          <w:rFonts w:hint="eastAsia" w:ascii="宋体" w:hAnsi="宋体" w:cs="宋体"/>
          <w:kern w:val="0"/>
          <w:sz w:val="24"/>
          <w:highlight w:val="none"/>
          <w:lang w:eastAsia="zh-CN"/>
        </w:rPr>
        <w:t>）</w:t>
      </w:r>
      <w:r>
        <w:rPr>
          <w:rFonts w:hint="eastAsia" w:ascii="宋体" w:hAnsi="宋体" w:cs="宋体"/>
          <w:kern w:val="0"/>
          <w:sz w:val="24"/>
          <w:highlight w:val="none"/>
        </w:rPr>
        <w:t>工作要求：</w:t>
      </w:r>
      <w:r>
        <w:rPr>
          <w:rFonts w:hint="eastAsia" w:ascii="宋体" w:hAnsi="宋体" w:eastAsia="宋体" w:cs="Times New Roman"/>
          <w:color w:val="000000"/>
          <w:sz w:val="24"/>
          <w:szCs w:val="24"/>
          <w:highlight w:val="none"/>
          <w:lang w:val="en-US" w:eastAsia="en-US"/>
        </w:rPr>
        <w:t>具有专业</w:t>
      </w:r>
      <w:r>
        <w:rPr>
          <w:rFonts w:hint="eastAsia" w:ascii="宋体" w:hAnsi="宋体" w:eastAsia="宋体" w:cs="Times New Roman"/>
          <w:color w:val="000000"/>
          <w:sz w:val="24"/>
          <w:szCs w:val="24"/>
          <w:highlight w:val="none"/>
          <w:lang w:val="en-US" w:eastAsia="zh-CN"/>
        </w:rPr>
        <w:t>设计、制作等相关专业资质，</w:t>
      </w:r>
      <w:r>
        <w:rPr>
          <w:rFonts w:hint="eastAsia" w:ascii="宋体" w:hAnsi="宋体" w:eastAsia="宋体" w:cs="Times New Roman"/>
          <w:color w:val="000000"/>
          <w:sz w:val="24"/>
          <w:szCs w:val="24"/>
          <w:highlight w:val="none"/>
          <w:lang w:val="en-US" w:eastAsia="en-US"/>
        </w:rPr>
        <w:t>符合本项目</w:t>
      </w:r>
      <w:r>
        <w:rPr>
          <w:rFonts w:hint="eastAsia" w:ascii="宋体" w:hAnsi="宋体" w:eastAsia="宋体" w:cs="Times New Roman"/>
          <w:color w:val="000000"/>
          <w:sz w:val="24"/>
          <w:szCs w:val="24"/>
          <w:lang w:val="en-US" w:eastAsia="en-US"/>
        </w:rPr>
        <w:t>需要的实施方案等相关支撑材料；保证活动顺利进行，提供材料齐全规范。</w:t>
      </w:r>
    </w:p>
    <w:p w14:paraId="74873328">
      <w:pPr>
        <w:keepNext w:val="0"/>
        <w:keepLines w:val="0"/>
        <w:pageBreakBefore w:val="0"/>
        <w:kinsoku/>
        <w:wordWrap/>
        <w:overflowPunct/>
        <w:topLinePunct w:val="0"/>
        <w:bidi w:val="0"/>
        <w:adjustRightInd w:val="0"/>
        <w:snapToGrid w:val="0"/>
        <w:spacing w:line="360" w:lineRule="auto"/>
        <w:rPr>
          <w:rFonts w:hint="eastAsia" w:ascii="宋体" w:hAnsi="宋体"/>
          <w:b/>
          <w:bCs/>
          <w:color w:val="000000"/>
          <w:sz w:val="24"/>
        </w:rPr>
      </w:pPr>
      <w:r>
        <w:rPr>
          <w:rFonts w:hint="eastAsia" w:ascii="宋体" w:hAnsi="宋体"/>
          <w:b/>
          <w:bCs/>
          <w:color w:val="000000"/>
          <w:sz w:val="24"/>
          <w:lang w:val="en-US" w:eastAsia="zh-CN"/>
        </w:rPr>
        <w:t>6</w:t>
      </w:r>
      <w:r>
        <w:rPr>
          <w:rFonts w:hint="default" w:ascii="宋体" w:hAnsi="宋体"/>
          <w:b/>
          <w:bCs/>
          <w:color w:val="000000"/>
          <w:sz w:val="24"/>
        </w:rPr>
        <w:t>.</w:t>
      </w:r>
      <w:r>
        <w:rPr>
          <w:rFonts w:hint="eastAsia" w:ascii="宋体" w:hAnsi="宋体"/>
          <w:b/>
          <w:bCs/>
          <w:color w:val="000000"/>
          <w:sz w:val="24"/>
        </w:rPr>
        <w:t>受托方资格要求：</w:t>
      </w:r>
    </w:p>
    <w:p w14:paraId="01938245">
      <w:pPr>
        <w:keepNext w:val="0"/>
        <w:keepLines w:val="0"/>
        <w:pageBreakBefore w:val="0"/>
        <w:kinsoku/>
        <w:wordWrap/>
        <w:overflowPunct/>
        <w:topLinePunct w:val="0"/>
        <w:bidi w:val="0"/>
        <w:adjustRightInd w:val="0"/>
        <w:snapToGrid w:val="0"/>
        <w:spacing w:line="360" w:lineRule="auto"/>
        <w:ind w:firstLine="240"/>
        <w:rPr>
          <w:rFonts w:hint="eastAsia" w:ascii="宋体" w:hAnsi="宋体"/>
          <w:color w:val="000000"/>
          <w:sz w:val="24"/>
        </w:rPr>
      </w:pPr>
      <w:r>
        <w:rPr>
          <w:rFonts w:hint="eastAsia" w:ascii="宋体" w:hAnsi="宋体"/>
          <w:color w:val="000000"/>
          <w:sz w:val="24"/>
        </w:rPr>
        <w:t>（1）凡是在中华人民共和国境内依照《中华人民共和国公司法》注册的、营业执照范围允许的、具有法人资格的公司或单位；</w:t>
      </w:r>
    </w:p>
    <w:p w14:paraId="3534D6FE">
      <w:pPr>
        <w:keepNext w:val="0"/>
        <w:keepLines w:val="0"/>
        <w:pageBreakBefore w:val="0"/>
        <w:kinsoku/>
        <w:wordWrap/>
        <w:overflowPunct/>
        <w:topLinePunct w:val="0"/>
        <w:bidi w:val="0"/>
        <w:adjustRightInd w:val="0"/>
        <w:snapToGrid w:val="0"/>
        <w:spacing w:line="360" w:lineRule="auto"/>
        <w:ind w:firstLine="240"/>
        <w:rPr>
          <w:rFonts w:hint="eastAsia" w:ascii="宋体" w:hAnsi="宋体"/>
          <w:color w:val="000000"/>
          <w:sz w:val="24"/>
        </w:rPr>
      </w:pPr>
      <w:r>
        <w:rPr>
          <w:rFonts w:hint="eastAsia" w:ascii="宋体" w:hAnsi="宋体"/>
          <w:color w:val="000000"/>
          <w:sz w:val="24"/>
        </w:rPr>
        <w:t xml:space="preserve">（2）遵守国家有关法律、法规、规章和北京市政府采购有关的规章，具有良好的商业信誉和健全的财务会计制度，近三年内在经营活动中没有重大违法记录； </w:t>
      </w:r>
    </w:p>
    <w:p w14:paraId="54893EBE">
      <w:pPr>
        <w:keepNext w:val="0"/>
        <w:keepLines w:val="0"/>
        <w:pageBreakBefore w:val="0"/>
        <w:kinsoku/>
        <w:wordWrap/>
        <w:overflowPunct/>
        <w:topLinePunct w:val="0"/>
        <w:bidi w:val="0"/>
        <w:adjustRightInd w:val="0"/>
        <w:snapToGrid w:val="0"/>
        <w:spacing w:line="360" w:lineRule="auto"/>
        <w:ind w:firstLine="240"/>
        <w:rPr>
          <w:rFonts w:ascii="宋体" w:hAnsi="宋体"/>
          <w:color w:val="000000"/>
          <w:sz w:val="24"/>
        </w:rPr>
      </w:pPr>
      <w:r>
        <w:rPr>
          <w:rFonts w:hint="eastAsia" w:ascii="宋体" w:hAnsi="宋体"/>
          <w:color w:val="000000"/>
          <w:sz w:val="24"/>
        </w:rPr>
        <w:t>（3）提供相关材料，证明具备</w:t>
      </w:r>
      <w:r>
        <w:rPr>
          <w:rFonts w:hint="eastAsia" w:ascii="宋体" w:hAnsi="宋体"/>
          <w:color w:val="000000"/>
          <w:sz w:val="24"/>
          <w:lang w:val="en-US" w:eastAsia="zh-CN"/>
        </w:rPr>
        <w:t>主舞台制作、音响设备、活动区设计制作</w:t>
      </w:r>
      <w:r>
        <w:rPr>
          <w:rFonts w:hint="eastAsia" w:ascii="宋体" w:hAnsi="宋体"/>
          <w:color w:val="000000"/>
          <w:sz w:val="24"/>
        </w:rPr>
        <w:t>等工作能力；</w:t>
      </w:r>
    </w:p>
    <w:p w14:paraId="3A1C5657">
      <w:pPr>
        <w:keepNext w:val="0"/>
        <w:keepLines w:val="0"/>
        <w:pageBreakBefore w:val="0"/>
        <w:kinsoku/>
        <w:wordWrap/>
        <w:overflowPunct/>
        <w:topLinePunct w:val="0"/>
        <w:bidi w:val="0"/>
        <w:adjustRightInd w:val="0"/>
        <w:snapToGrid w:val="0"/>
        <w:spacing w:line="360" w:lineRule="auto"/>
        <w:ind w:firstLine="240"/>
        <w:rPr>
          <w:rFonts w:hint="eastAsia" w:ascii="宋体" w:hAnsi="宋体"/>
          <w:color w:val="000000"/>
          <w:sz w:val="24"/>
        </w:rPr>
      </w:pPr>
      <w:r>
        <w:rPr>
          <w:rFonts w:hint="eastAsia" w:ascii="宋体" w:hAnsi="宋体"/>
          <w:color w:val="000000"/>
          <w:sz w:val="24"/>
        </w:rPr>
        <w:t>（4）本项目不接受联合体投标。</w:t>
      </w:r>
    </w:p>
    <w:p w14:paraId="64FE12C2">
      <w:pPr>
        <w:keepNext w:val="0"/>
        <w:keepLines w:val="0"/>
        <w:pageBreakBefore w:val="0"/>
        <w:kinsoku/>
        <w:wordWrap/>
        <w:overflowPunct/>
        <w:topLinePunct w:val="0"/>
        <w:bidi w:val="0"/>
        <w:adjustRightInd w:val="0"/>
        <w:snapToGrid w:val="0"/>
        <w:spacing w:line="360" w:lineRule="auto"/>
        <w:rPr>
          <w:rFonts w:hint="eastAsia" w:ascii="宋体" w:hAnsi="宋体"/>
          <w:b/>
          <w:bCs/>
          <w:color w:val="000000"/>
          <w:sz w:val="24"/>
        </w:rPr>
      </w:pPr>
      <w:r>
        <w:rPr>
          <w:rFonts w:hint="eastAsia" w:ascii="宋体" w:hAnsi="宋体"/>
          <w:b/>
          <w:bCs/>
          <w:color w:val="000000"/>
          <w:sz w:val="24"/>
          <w:lang w:val="en-US" w:eastAsia="zh-CN"/>
        </w:rPr>
        <w:t>7</w:t>
      </w:r>
      <w:r>
        <w:rPr>
          <w:rFonts w:hint="default" w:ascii="宋体" w:hAnsi="宋体"/>
          <w:b/>
          <w:bCs/>
          <w:color w:val="000000"/>
          <w:sz w:val="24"/>
        </w:rPr>
        <w:t>.</w:t>
      </w:r>
      <w:r>
        <w:rPr>
          <w:rFonts w:hint="eastAsia" w:ascii="宋体" w:hAnsi="宋体"/>
          <w:b/>
          <w:bCs/>
          <w:color w:val="000000"/>
          <w:sz w:val="24"/>
        </w:rPr>
        <w:t>报名方式：</w:t>
      </w:r>
    </w:p>
    <w:p w14:paraId="4F29DCFC">
      <w:pPr>
        <w:keepNext w:val="0"/>
        <w:keepLines w:val="0"/>
        <w:pageBreakBefore w:val="0"/>
        <w:kinsoku/>
        <w:wordWrap/>
        <w:overflowPunct/>
        <w:topLinePunct w:val="0"/>
        <w:bidi w:val="0"/>
        <w:adjustRightInd w:val="0"/>
        <w:snapToGrid w:val="0"/>
        <w:spacing w:line="360" w:lineRule="auto"/>
        <w:ind w:firstLine="424" w:firstLineChars="177"/>
        <w:rPr>
          <w:rFonts w:ascii="宋体" w:hAnsi="宋体"/>
          <w:color w:val="000000"/>
          <w:sz w:val="24"/>
        </w:rPr>
      </w:pPr>
      <w:r>
        <w:rPr>
          <w:rFonts w:hint="eastAsia" w:ascii="宋体" w:hAnsi="宋体"/>
          <w:color w:val="000000"/>
          <w:sz w:val="24"/>
        </w:rPr>
        <w:t>请按规定时间和地点携带如下材料进行现场报名，未按时进行现场报名登记的公司将取消参与资格。将下述材料准备至档案袋，档案袋贴封条，并在封条处盖骑缝章。</w:t>
      </w:r>
    </w:p>
    <w:p w14:paraId="4FC85F0B">
      <w:pPr>
        <w:keepNext w:val="0"/>
        <w:keepLines w:val="0"/>
        <w:pageBreakBefore w:val="0"/>
        <w:kinsoku/>
        <w:wordWrap/>
        <w:overflowPunct/>
        <w:topLinePunct w:val="0"/>
        <w:bidi w:val="0"/>
        <w:adjustRightInd w:val="0"/>
        <w:snapToGrid w:val="0"/>
        <w:spacing w:line="360" w:lineRule="auto"/>
        <w:ind w:firstLine="240"/>
        <w:rPr>
          <w:rFonts w:hint="eastAsia" w:ascii="宋体" w:hAnsi="宋体"/>
          <w:color w:val="000000"/>
          <w:sz w:val="24"/>
        </w:rPr>
      </w:pPr>
      <w:r>
        <w:rPr>
          <w:rFonts w:hint="eastAsia" w:ascii="宋体" w:hAnsi="宋体"/>
          <w:color w:val="000000"/>
          <w:sz w:val="24"/>
        </w:rPr>
        <w:t xml:space="preserve">（1）企业营业执照、资质证书、法人资格证副本复印件加盖公章； </w:t>
      </w:r>
    </w:p>
    <w:p w14:paraId="6F3B33C2">
      <w:pPr>
        <w:keepNext w:val="0"/>
        <w:keepLines w:val="0"/>
        <w:pageBreakBefore w:val="0"/>
        <w:kinsoku/>
        <w:wordWrap/>
        <w:overflowPunct/>
        <w:topLinePunct w:val="0"/>
        <w:bidi w:val="0"/>
        <w:adjustRightInd w:val="0"/>
        <w:snapToGrid w:val="0"/>
        <w:spacing w:line="360" w:lineRule="auto"/>
        <w:ind w:firstLine="240"/>
        <w:rPr>
          <w:rFonts w:hint="eastAsia" w:ascii="宋体" w:hAnsi="宋体"/>
          <w:color w:val="000000"/>
          <w:sz w:val="24"/>
        </w:rPr>
      </w:pPr>
      <w:r>
        <w:rPr>
          <w:rFonts w:hint="eastAsia" w:ascii="宋体" w:hAnsi="宋体"/>
          <w:color w:val="000000"/>
          <w:sz w:val="24"/>
        </w:rPr>
        <w:t xml:space="preserve">（2）企业生产许可证、作业操作证、税务登记证复印件加盖公章； </w:t>
      </w:r>
    </w:p>
    <w:p w14:paraId="4602573B">
      <w:pPr>
        <w:keepNext w:val="0"/>
        <w:keepLines w:val="0"/>
        <w:pageBreakBefore w:val="0"/>
        <w:kinsoku/>
        <w:wordWrap/>
        <w:overflowPunct/>
        <w:topLinePunct w:val="0"/>
        <w:bidi w:val="0"/>
        <w:adjustRightInd w:val="0"/>
        <w:snapToGrid w:val="0"/>
        <w:spacing w:line="360" w:lineRule="auto"/>
        <w:ind w:firstLine="240"/>
        <w:rPr>
          <w:rFonts w:hint="eastAsia" w:ascii="宋体" w:hAnsi="宋体"/>
          <w:color w:val="000000"/>
          <w:sz w:val="24"/>
        </w:rPr>
      </w:pPr>
      <w:r>
        <w:rPr>
          <w:rFonts w:hint="eastAsia" w:ascii="宋体" w:hAnsi="宋体"/>
          <w:color w:val="000000"/>
          <w:sz w:val="24"/>
        </w:rPr>
        <w:t xml:space="preserve">（3）企业公司简历及业绩、技术专业人员、组织机构代码复印件加盖公章； </w:t>
      </w:r>
    </w:p>
    <w:p w14:paraId="1066019B">
      <w:pPr>
        <w:keepNext w:val="0"/>
        <w:keepLines w:val="0"/>
        <w:pageBreakBefore w:val="0"/>
        <w:kinsoku/>
        <w:wordWrap/>
        <w:overflowPunct/>
        <w:topLinePunct w:val="0"/>
        <w:bidi w:val="0"/>
        <w:adjustRightInd w:val="0"/>
        <w:snapToGrid w:val="0"/>
        <w:spacing w:line="360" w:lineRule="auto"/>
        <w:ind w:firstLine="240"/>
        <w:rPr>
          <w:rFonts w:hint="eastAsia" w:ascii="宋体" w:hAnsi="宋体"/>
          <w:color w:val="000000"/>
          <w:sz w:val="24"/>
        </w:rPr>
      </w:pPr>
      <w:r>
        <w:rPr>
          <w:rFonts w:hint="eastAsia" w:ascii="宋体" w:hAnsi="宋体"/>
          <w:color w:val="000000"/>
          <w:sz w:val="24"/>
        </w:rPr>
        <w:t>（4）企业员工保险交纳情况、信用等级、过往项目及评价、荣誉等；</w:t>
      </w:r>
    </w:p>
    <w:p w14:paraId="58AA50D0">
      <w:pPr>
        <w:keepNext w:val="0"/>
        <w:keepLines w:val="0"/>
        <w:pageBreakBefore w:val="0"/>
        <w:kinsoku/>
        <w:wordWrap/>
        <w:overflowPunct/>
        <w:topLinePunct w:val="0"/>
        <w:bidi w:val="0"/>
        <w:adjustRightInd w:val="0"/>
        <w:snapToGrid w:val="0"/>
        <w:spacing w:line="360" w:lineRule="auto"/>
        <w:ind w:firstLine="240"/>
        <w:rPr>
          <w:rFonts w:hint="eastAsia" w:ascii="宋体" w:hAnsi="宋体"/>
          <w:color w:val="000000"/>
          <w:sz w:val="24"/>
        </w:rPr>
      </w:pPr>
      <w:r>
        <w:rPr>
          <w:rFonts w:hint="eastAsia" w:ascii="宋体" w:hAnsi="宋体"/>
          <w:color w:val="000000"/>
          <w:sz w:val="24"/>
        </w:rPr>
        <w:t>（5）企业法定代表人身份证明及其身份证或法定代表人委托授权书及被委托人的身份证原件（现场核验）及复印件。</w:t>
      </w:r>
    </w:p>
    <w:p w14:paraId="5E46E478">
      <w:pPr>
        <w:keepNext w:val="0"/>
        <w:keepLines w:val="0"/>
        <w:pageBreakBefore w:val="0"/>
        <w:kinsoku/>
        <w:wordWrap/>
        <w:overflowPunct/>
        <w:topLinePunct w:val="0"/>
        <w:bidi w:val="0"/>
        <w:adjustRightInd w:val="0"/>
        <w:snapToGrid w:val="0"/>
        <w:spacing w:line="360" w:lineRule="auto"/>
        <w:ind w:firstLine="240"/>
        <w:rPr>
          <w:rFonts w:hint="default" w:ascii="宋体" w:hAnsi="宋体" w:eastAsia="宋体" w:cs="Times New Roman"/>
          <w:color w:val="000000"/>
          <w:sz w:val="24"/>
          <w:lang w:val="en-US" w:eastAsia="zh-CN"/>
        </w:rPr>
      </w:pPr>
      <w:r>
        <w:rPr>
          <w:rFonts w:hint="eastAsia" w:hAnsi="宋体"/>
          <w:b/>
          <w:bCs/>
          <w:kern w:val="0"/>
          <w:sz w:val="24"/>
          <w:lang w:val="en-US" w:eastAsia="zh-CN"/>
        </w:rPr>
        <w:t>8</w:t>
      </w:r>
      <w:r>
        <w:rPr>
          <w:rFonts w:hint="default" w:hAnsi="宋体"/>
          <w:b/>
          <w:bCs/>
          <w:kern w:val="0"/>
          <w:sz w:val="24"/>
        </w:rPr>
        <w:t>.</w:t>
      </w:r>
      <w:r>
        <w:rPr>
          <w:rFonts w:hint="eastAsia" w:hAnsi="宋体"/>
          <w:b/>
          <w:bCs/>
          <w:kern w:val="0"/>
          <w:sz w:val="24"/>
        </w:rPr>
        <w:t>报名送达地点</w:t>
      </w:r>
      <w:r>
        <w:rPr>
          <w:rFonts w:hint="eastAsia" w:ascii="宋体" w:hAnsi="宋体"/>
          <w:b/>
          <w:bCs/>
          <w:color w:val="000000"/>
          <w:sz w:val="24"/>
        </w:rPr>
        <w:t>：</w:t>
      </w:r>
      <w:r>
        <w:rPr>
          <w:rFonts w:hint="eastAsia" w:ascii="宋体" w:hAnsi="宋体"/>
          <w:b/>
          <w:bCs/>
          <w:color w:val="000000"/>
          <w:sz w:val="24"/>
          <w:lang w:val="en-US" w:eastAsia="zh-CN"/>
        </w:rPr>
        <w:t>朝阳区青少年活动中心香河园校区</w:t>
      </w:r>
      <w:r>
        <w:rPr>
          <w:rFonts w:hint="eastAsia" w:ascii="宋体" w:hAnsi="宋体"/>
          <w:b w:val="0"/>
          <w:bCs w:val="0"/>
          <w:color w:val="000000"/>
          <w:sz w:val="24"/>
          <w:lang w:val="en-US" w:eastAsia="zh-CN"/>
        </w:rPr>
        <w:t>（</w:t>
      </w:r>
      <w:r>
        <w:rPr>
          <w:rFonts w:hint="eastAsia" w:ascii="宋体" w:hAnsi="宋体" w:eastAsia="宋体" w:cs="Times New Roman"/>
          <w:color w:val="000000"/>
          <w:sz w:val="24"/>
          <w:lang w:val="en-US" w:eastAsia="zh-CN"/>
        </w:rPr>
        <w:t>朝阳区左家庄后街4号</w:t>
      </w:r>
      <w:r>
        <w:rPr>
          <w:rFonts w:hint="eastAsia" w:ascii="宋体" w:hAnsi="宋体" w:cs="Times New Roman"/>
          <w:color w:val="000000"/>
          <w:sz w:val="24"/>
          <w:lang w:val="en-US" w:eastAsia="zh-CN"/>
        </w:rPr>
        <w:t>）</w:t>
      </w:r>
    </w:p>
    <w:p w14:paraId="3AC6170E">
      <w:pPr>
        <w:keepNext w:val="0"/>
        <w:keepLines w:val="0"/>
        <w:pageBreakBefore w:val="0"/>
        <w:kinsoku/>
        <w:wordWrap/>
        <w:overflowPunct/>
        <w:topLinePunct w:val="0"/>
        <w:bidi w:val="0"/>
        <w:adjustRightInd w:val="0"/>
        <w:snapToGrid w:val="0"/>
        <w:spacing w:line="360" w:lineRule="auto"/>
        <w:ind w:firstLine="513" w:firstLineChars="214"/>
        <w:rPr>
          <w:rFonts w:hint="default" w:ascii="宋体" w:hAnsi="宋体" w:eastAsia="宋体" w:cs="Times New Roman"/>
          <w:color w:val="000000"/>
          <w:sz w:val="24"/>
          <w:lang w:val="en-US" w:eastAsia="zh-CN"/>
        </w:rPr>
      </w:pPr>
      <w:r>
        <w:rPr>
          <w:rFonts w:hint="eastAsia" w:ascii="宋体" w:hAnsi="宋体" w:eastAsia="宋体" w:cs="Times New Roman"/>
          <w:color w:val="000000"/>
          <w:sz w:val="24"/>
        </w:rPr>
        <w:t>联系人：</w:t>
      </w:r>
      <w:r>
        <w:rPr>
          <w:rFonts w:hint="eastAsia" w:ascii="宋体" w:hAnsi="宋体" w:cs="Times New Roman"/>
          <w:color w:val="000000"/>
          <w:sz w:val="24"/>
          <w:lang w:val="en-US" w:eastAsia="zh-CN"/>
        </w:rPr>
        <w:t>曹伟佳</w:t>
      </w:r>
    </w:p>
    <w:p w14:paraId="1DD1399C">
      <w:pPr>
        <w:keepNext w:val="0"/>
        <w:keepLines w:val="0"/>
        <w:pageBreakBefore w:val="0"/>
        <w:kinsoku/>
        <w:wordWrap/>
        <w:overflowPunct/>
        <w:topLinePunct w:val="0"/>
        <w:bidi w:val="0"/>
        <w:adjustRightInd w:val="0"/>
        <w:snapToGrid w:val="0"/>
        <w:spacing w:line="360" w:lineRule="auto"/>
        <w:ind w:firstLine="513" w:firstLineChars="214"/>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rPr>
        <w:t>电 话：</w:t>
      </w:r>
      <w:r>
        <w:rPr>
          <w:rFonts w:hint="eastAsia" w:ascii="宋体" w:hAnsi="宋体" w:eastAsia="宋体" w:cs="Times New Roman"/>
          <w:color w:val="000000"/>
          <w:sz w:val="24"/>
          <w:highlight w:val="none"/>
          <w:lang w:val="en-US" w:eastAsia="zh-CN"/>
        </w:rPr>
        <w:t>18500027850</w:t>
      </w:r>
    </w:p>
    <w:p w14:paraId="3DE3F933">
      <w:pPr>
        <w:keepNext w:val="0"/>
        <w:keepLines w:val="0"/>
        <w:pageBreakBefore w:val="0"/>
        <w:kinsoku/>
        <w:wordWrap/>
        <w:overflowPunct/>
        <w:topLinePunct w:val="0"/>
        <w:bidi w:val="0"/>
        <w:adjustRightInd w:val="0"/>
        <w:snapToGrid w:val="0"/>
        <w:spacing w:line="360" w:lineRule="auto"/>
        <w:ind w:firstLine="513" w:firstLineChars="214"/>
        <w:rPr>
          <w:rFonts w:hint="eastAsia" w:ascii="宋体" w:hAnsi="宋体" w:eastAsia="宋体" w:cs="Times New Roman"/>
          <w:color w:val="000000"/>
          <w:sz w:val="24"/>
          <w:highlight w:val="none"/>
        </w:rPr>
      </w:pPr>
      <w:r>
        <w:rPr>
          <w:rFonts w:hint="eastAsia" w:ascii="宋体" w:hAnsi="宋体" w:eastAsia="宋体" w:cs="Times New Roman"/>
          <w:color w:val="000000"/>
          <w:sz w:val="24"/>
        </w:rPr>
        <w:t>报名截止时间：</w:t>
      </w:r>
      <w:r>
        <w:rPr>
          <w:rFonts w:hint="eastAsia" w:ascii="宋体" w:hAnsi="宋体" w:eastAsia="宋体" w:cs="Times New Roman"/>
          <w:color w:val="000000"/>
          <w:sz w:val="24"/>
          <w:highlight w:val="none"/>
          <w:lang w:val="en-US" w:eastAsia="zh-CN"/>
        </w:rPr>
        <w:t>5</w:t>
      </w:r>
      <w:r>
        <w:rPr>
          <w:rFonts w:hint="eastAsia" w:ascii="宋体" w:hAnsi="宋体" w:eastAsia="宋体" w:cs="Times New Roman"/>
          <w:color w:val="000000"/>
          <w:sz w:val="24"/>
          <w:highlight w:val="none"/>
        </w:rPr>
        <w:t>月</w:t>
      </w:r>
      <w:r>
        <w:rPr>
          <w:rFonts w:hint="eastAsia" w:ascii="宋体" w:hAnsi="宋体" w:cs="Times New Roman"/>
          <w:color w:val="000000"/>
          <w:sz w:val="24"/>
          <w:highlight w:val="none"/>
          <w:lang w:val="en-US" w:eastAsia="zh-CN"/>
        </w:rPr>
        <w:t>6</w:t>
      </w:r>
      <w:r>
        <w:rPr>
          <w:rFonts w:hint="eastAsia" w:ascii="宋体" w:hAnsi="宋体" w:eastAsia="宋体" w:cs="Times New Roman"/>
          <w:color w:val="000000"/>
          <w:sz w:val="24"/>
          <w:highlight w:val="none"/>
        </w:rPr>
        <w:t>日 下午16:00</w:t>
      </w:r>
    </w:p>
    <w:p w14:paraId="13FE9410">
      <w:pPr>
        <w:keepNext w:val="0"/>
        <w:keepLines w:val="0"/>
        <w:pageBreakBefore w:val="0"/>
        <w:kinsoku/>
        <w:wordWrap/>
        <w:overflowPunct/>
        <w:topLinePunct w:val="0"/>
        <w:bidi w:val="0"/>
        <w:adjustRightInd w:val="0"/>
        <w:snapToGrid w:val="0"/>
        <w:spacing w:line="360" w:lineRule="auto"/>
        <w:ind w:firstLine="513" w:firstLineChars="214"/>
        <w:rPr>
          <w:rFonts w:hint="eastAsia" w:ascii="宋体" w:hAnsi="宋体" w:eastAsia="宋体" w:cs="Times New Roman"/>
          <w:color w:val="000000"/>
          <w:sz w:val="24"/>
        </w:rPr>
      </w:pPr>
      <w:r>
        <w:rPr>
          <w:rFonts w:hint="eastAsia" w:ascii="宋体" w:hAnsi="宋体" w:eastAsia="宋体" w:cs="Times New Roman"/>
          <w:color w:val="000000"/>
          <w:sz w:val="24"/>
        </w:rPr>
        <w:t>工  作 时 间：上午8 ：30——11：30</w:t>
      </w:r>
    </w:p>
    <w:p w14:paraId="3B29005B">
      <w:pPr>
        <w:keepNext w:val="0"/>
        <w:keepLines w:val="0"/>
        <w:pageBreakBefore w:val="0"/>
        <w:kinsoku/>
        <w:wordWrap/>
        <w:overflowPunct/>
        <w:topLinePunct w:val="0"/>
        <w:bidi w:val="0"/>
        <w:adjustRightInd w:val="0"/>
        <w:snapToGrid w:val="0"/>
        <w:spacing w:line="360" w:lineRule="auto"/>
        <w:ind w:firstLine="2191" w:firstLineChars="913"/>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下</w:t>
      </w:r>
      <w:r>
        <w:rPr>
          <w:rFonts w:hint="eastAsia" w:ascii="宋体" w:hAnsi="宋体" w:eastAsia="宋体" w:cs="Times New Roman"/>
          <w:color w:val="000000"/>
          <w:sz w:val="24"/>
        </w:rPr>
        <w:t>午13：30——1</w:t>
      </w:r>
      <w:r>
        <w:rPr>
          <w:rFonts w:hint="eastAsia" w:ascii="宋体" w:hAnsi="宋体" w:eastAsia="宋体" w:cs="Times New Roman"/>
          <w:color w:val="000000"/>
          <w:sz w:val="24"/>
          <w:lang w:val="en-US" w:eastAsia="zh-CN"/>
        </w:rPr>
        <w:t>6</w:t>
      </w:r>
      <w:r>
        <w:rPr>
          <w:rFonts w:hint="eastAsia" w:ascii="宋体" w:hAnsi="宋体" w:eastAsia="宋体" w:cs="Times New Roman"/>
          <w:color w:val="000000"/>
          <w:sz w:val="24"/>
        </w:rPr>
        <w:t>：30</w:t>
      </w:r>
    </w:p>
    <w:p w14:paraId="78817B03">
      <w:pPr>
        <w:keepNext w:val="0"/>
        <w:keepLines w:val="0"/>
        <w:pageBreakBefore w:val="0"/>
        <w:kinsoku/>
        <w:wordWrap/>
        <w:overflowPunct/>
        <w:topLinePunct w:val="0"/>
        <w:autoSpaceDE w:val="0"/>
        <w:autoSpaceDN w:val="0"/>
        <w:bidi w:val="0"/>
        <w:adjustRightInd w:val="0"/>
        <w:snapToGrid w:val="0"/>
        <w:spacing w:line="360" w:lineRule="auto"/>
        <w:ind w:right="-36"/>
        <w:textAlignment w:val="bottom"/>
        <w:rPr>
          <w:rFonts w:hint="eastAsia" w:ascii="宋体" w:hAnsi="宋体" w:eastAsia="宋体"/>
          <w:color w:val="000000"/>
          <w:sz w:val="24"/>
          <w:lang w:eastAsia="zh-CN"/>
        </w:rPr>
      </w:pPr>
    </w:p>
    <w:p w14:paraId="2E123646">
      <w:pPr>
        <w:keepNext w:val="0"/>
        <w:keepLines w:val="0"/>
        <w:pageBreakBefore w:val="0"/>
        <w:kinsoku/>
        <w:wordWrap/>
        <w:overflowPunct/>
        <w:topLinePunct w:val="0"/>
        <w:bidi w:val="0"/>
        <w:adjustRightInd w:val="0"/>
        <w:snapToGrid w:val="0"/>
        <w:spacing w:line="360" w:lineRule="auto"/>
        <w:ind w:left="210" w:leftChars="100"/>
        <w:rPr>
          <w:rFonts w:hint="eastAsia" w:ascii="宋体" w:hAnsi="宋体"/>
          <w:color w:val="000000"/>
          <w:sz w:val="24"/>
        </w:rPr>
      </w:pPr>
    </w:p>
    <w:p w14:paraId="041EA14B">
      <w:pPr>
        <w:keepNext w:val="0"/>
        <w:keepLines w:val="0"/>
        <w:pageBreakBefore w:val="0"/>
        <w:kinsoku/>
        <w:wordWrap/>
        <w:overflowPunct/>
        <w:topLinePunct w:val="0"/>
        <w:bidi w:val="0"/>
        <w:adjustRightInd w:val="0"/>
        <w:snapToGrid w:val="0"/>
        <w:spacing w:line="360" w:lineRule="auto"/>
        <w:ind w:left="210" w:leftChars="100"/>
        <w:rPr>
          <w:rFonts w:hint="eastAsia" w:ascii="宋体" w:hAnsi="宋体"/>
          <w:color w:val="000000"/>
          <w:sz w:val="24"/>
        </w:rPr>
      </w:pPr>
    </w:p>
    <w:p w14:paraId="57482565">
      <w:pPr>
        <w:keepNext w:val="0"/>
        <w:keepLines w:val="0"/>
        <w:pageBreakBefore w:val="0"/>
        <w:kinsoku/>
        <w:wordWrap/>
        <w:overflowPunct/>
        <w:topLinePunct w:val="0"/>
        <w:bidi w:val="0"/>
        <w:adjustRightInd w:val="0"/>
        <w:snapToGrid w:val="0"/>
        <w:spacing w:line="360" w:lineRule="auto"/>
        <w:ind w:left="210" w:leftChars="100"/>
        <w:rPr>
          <w:rFonts w:hint="eastAsia" w:ascii="宋体" w:hAnsi="宋体"/>
          <w:color w:val="000000"/>
          <w:sz w:val="24"/>
        </w:rPr>
      </w:pPr>
    </w:p>
    <w:p w14:paraId="11CA698A">
      <w:pPr>
        <w:keepNext w:val="0"/>
        <w:keepLines w:val="0"/>
        <w:pageBreakBefore w:val="0"/>
        <w:kinsoku/>
        <w:wordWrap/>
        <w:overflowPunct/>
        <w:topLinePunct w:val="0"/>
        <w:bidi w:val="0"/>
        <w:adjustRightInd w:val="0"/>
        <w:snapToGrid w:val="0"/>
        <w:spacing w:line="360" w:lineRule="auto"/>
        <w:jc w:val="right"/>
        <w:rPr>
          <w:rFonts w:hint="eastAsia" w:ascii="宋体" w:hAnsi="宋体"/>
          <w:color w:val="000000"/>
          <w:sz w:val="24"/>
          <w:highlight w:val="none"/>
        </w:rPr>
      </w:pPr>
      <w:r>
        <w:rPr>
          <w:rFonts w:ascii="宋体" w:hAnsi="宋体"/>
          <w:color w:val="000000"/>
          <w:sz w:val="24"/>
        </w:rPr>
        <w:t>北京</w:t>
      </w:r>
      <w:r>
        <w:rPr>
          <w:rFonts w:hint="eastAsia" w:ascii="宋体" w:hAnsi="宋体"/>
          <w:color w:val="000000"/>
          <w:sz w:val="24"/>
        </w:rPr>
        <w:t>市朝阳区青少年活动中心</w:t>
      </w:r>
    </w:p>
    <w:p w14:paraId="54F13B37">
      <w:pPr>
        <w:keepNext w:val="0"/>
        <w:keepLines w:val="0"/>
        <w:pageBreakBefore w:val="0"/>
        <w:kinsoku/>
        <w:wordWrap/>
        <w:overflowPunct/>
        <w:topLinePunct w:val="0"/>
        <w:bidi w:val="0"/>
        <w:adjustRightInd w:val="0"/>
        <w:snapToGrid w:val="0"/>
        <w:spacing w:line="360" w:lineRule="auto"/>
        <w:ind w:right="480"/>
        <w:jc w:val="center"/>
        <w:rPr>
          <w:rFonts w:hint="eastAsia" w:ascii="宋体" w:hAnsi="宋体"/>
          <w:color w:val="000000"/>
          <w:sz w:val="24"/>
          <w:highlight w:val="none"/>
        </w:rPr>
      </w:pP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202</w:t>
      </w:r>
      <w:r>
        <w:rPr>
          <w:rFonts w:hint="eastAsia" w:ascii="宋体" w:hAnsi="宋体"/>
          <w:color w:val="000000"/>
          <w:sz w:val="24"/>
          <w:highlight w:val="none"/>
          <w:lang w:val="en-US" w:eastAsia="zh-CN"/>
        </w:rPr>
        <w:t>6</w:t>
      </w:r>
      <w:r>
        <w:rPr>
          <w:rFonts w:hint="eastAsia" w:ascii="宋体" w:hAnsi="宋体"/>
          <w:color w:val="000000"/>
          <w:sz w:val="24"/>
          <w:highlight w:val="none"/>
        </w:rPr>
        <w:t>年</w:t>
      </w:r>
      <w:r>
        <w:rPr>
          <w:rFonts w:hint="eastAsia" w:ascii="宋体" w:hAnsi="宋体"/>
          <w:color w:val="000000"/>
          <w:sz w:val="24"/>
          <w:highlight w:val="none"/>
          <w:lang w:val="en-US" w:eastAsia="zh-CN"/>
        </w:rPr>
        <w:t>4</w:t>
      </w:r>
      <w:r>
        <w:rPr>
          <w:rFonts w:hint="eastAsia" w:ascii="宋体" w:hAnsi="宋体"/>
          <w:color w:val="000000"/>
          <w:sz w:val="24"/>
          <w:highlight w:val="none"/>
        </w:rPr>
        <w:t>月</w:t>
      </w:r>
      <w:r>
        <w:rPr>
          <w:rFonts w:hint="eastAsia" w:ascii="宋体" w:hAnsi="宋体"/>
          <w:color w:val="000000"/>
          <w:sz w:val="24"/>
          <w:highlight w:val="none"/>
          <w:lang w:val="en-US" w:eastAsia="zh-CN"/>
        </w:rPr>
        <w:t>29</w:t>
      </w:r>
      <w:r>
        <w:rPr>
          <w:rFonts w:hint="eastAsia" w:ascii="宋体" w:hAnsi="宋体"/>
          <w:color w:val="000000"/>
          <w:sz w:val="24"/>
          <w:highlight w:val="none"/>
        </w:rPr>
        <w:t>日</w:t>
      </w:r>
    </w:p>
    <w:p w14:paraId="51C5A455">
      <w:pPr>
        <w:keepNext w:val="0"/>
        <w:keepLines w:val="0"/>
        <w:pageBreakBefore w:val="0"/>
        <w:kinsoku/>
        <w:wordWrap/>
        <w:overflowPunct/>
        <w:topLinePunct w:val="0"/>
        <w:bidi w:val="0"/>
        <w:adjustRightInd w:val="0"/>
        <w:snapToGrid w:val="0"/>
        <w:spacing w:line="360" w:lineRule="auto"/>
        <w:rPr>
          <w:rFonts w:hint="eastAsia" w:ascii="宋体" w:hAnsi="宋体"/>
          <w:color w:val="000000"/>
          <w:sz w:val="24"/>
        </w:rPr>
      </w:pPr>
    </w:p>
    <w:p w14:paraId="634546E6">
      <w:pPr>
        <w:keepNext w:val="0"/>
        <w:keepLines w:val="0"/>
        <w:pageBreakBefore w:val="0"/>
        <w:kinsoku/>
        <w:wordWrap/>
        <w:overflowPunct/>
        <w:topLinePunct w:val="0"/>
        <w:bidi w:val="0"/>
        <w:adjustRightInd w:val="0"/>
        <w:snapToGrid w:val="0"/>
        <w:spacing w:line="360" w:lineRule="auto"/>
        <w:rPr>
          <w:rFonts w:hint="eastAsia" w:ascii="宋体" w:hAnsi="宋体" w:cs="宋体"/>
          <w:color w:val="333333"/>
          <w:sz w:val="30"/>
          <w:szCs w:val="30"/>
          <w:shd w:val="clear" w:color="auto" w:fill="FFFFFF"/>
        </w:rPr>
      </w:pPr>
    </w:p>
    <w:sectPr>
      <w:pgSz w:w="11906" w:h="16838"/>
      <w:pgMar w:top="1440" w:right="1689" w:bottom="1440"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B6577"/>
    <w:multiLevelType w:val="singleLevel"/>
    <w:tmpl w:val="F56B6577"/>
    <w:lvl w:ilvl="0" w:tentative="0">
      <w:start w:val="1"/>
      <w:numFmt w:val="decimal"/>
      <w:suff w:val="nothing"/>
      <w:lvlText w:val="（%1）"/>
      <w:lvlJc w:val="left"/>
    </w:lvl>
  </w:abstractNum>
  <w:abstractNum w:abstractNumId="1">
    <w:nsid w:val="FB4E4B2D"/>
    <w:multiLevelType w:val="singleLevel"/>
    <w:tmpl w:val="FB4E4B2D"/>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OGY4NjAzYjk3OWY4N2RjOGFkOTBkM2E2ZmY1YTkifQ=="/>
  </w:docVars>
  <w:rsids>
    <w:rsidRoot w:val="00172A27"/>
    <w:rsid w:val="03B804CE"/>
    <w:rsid w:val="06293905"/>
    <w:rsid w:val="06FF56DA"/>
    <w:rsid w:val="08096D0D"/>
    <w:rsid w:val="0BD32B47"/>
    <w:rsid w:val="113B0990"/>
    <w:rsid w:val="174054EB"/>
    <w:rsid w:val="1AB711EB"/>
    <w:rsid w:val="1B1A011D"/>
    <w:rsid w:val="1DDA090A"/>
    <w:rsid w:val="27EB411E"/>
    <w:rsid w:val="28CB21BA"/>
    <w:rsid w:val="2E6E7857"/>
    <w:rsid w:val="31664912"/>
    <w:rsid w:val="321932F9"/>
    <w:rsid w:val="33956BFE"/>
    <w:rsid w:val="44782D86"/>
    <w:rsid w:val="4DDE4349"/>
    <w:rsid w:val="4DF69CCF"/>
    <w:rsid w:val="4F961FA7"/>
    <w:rsid w:val="59BD525F"/>
    <w:rsid w:val="5DCBBB4F"/>
    <w:rsid w:val="665C3E5E"/>
    <w:rsid w:val="73591E51"/>
    <w:rsid w:val="76FF713C"/>
    <w:rsid w:val="77530634"/>
    <w:rsid w:val="7FFFB041"/>
    <w:rsid w:val="AFAFAE3B"/>
    <w:rsid w:val="BF6FC487"/>
    <w:rsid w:val="F6D7A3A8"/>
    <w:rsid w:val="FDA264E0"/>
    <w:rsid w:val="FF7F3D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9628"/>
      </w:tabs>
      <w:spacing w:before="120" w:after="120"/>
    </w:pPr>
    <w:rPr>
      <w:bCs/>
      <w:caps/>
      <w:sz w:val="36"/>
    </w:rPr>
  </w:style>
  <w:style w:type="paragraph" w:styleId="4">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5">
    <w:name w:val="Balloon Text"/>
    <w:basedOn w:val="1"/>
    <w:link w:val="9"/>
    <w:qFormat/>
    <w:uiPriority w:val="0"/>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1021</Words>
  <Characters>1078</Characters>
  <Lines>7</Lines>
  <Paragraphs>2</Paragraphs>
  <TotalTime>2</TotalTime>
  <ScaleCrop>false</ScaleCrop>
  <LinksUpToDate>false</LinksUpToDate>
  <CharactersWithSpaces>1150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2019-09-26T00:18:00Z</dcterms:created>
  <dc:creator>飞扬1416615270</dc:creator>
  <cp:lastModifiedBy>万斌</cp:lastModifiedBy>
  <cp:lastPrinted>2024-05-22T14:28:00Z</cp:lastPrinted>
  <dcterms:modified xsi:type="dcterms:W3CDTF">2026-04-29T06:40:44Z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FEF569731B8B1EF2B855F0693168786B_43</vt:lpwstr>
  </property>
  <property fmtid="{D5CDD505-2E9C-101B-9397-08002B2CF9AE}" pid="4" name="KSOTemplateDocerSaveRecord">
    <vt:lpwstr>eyJoZGlkIjoiZjUzMGUwYTY5MDJiM2Y1M2M0NDg1ODgxNjIzZjcwY2QiLCJ1c2VySWQiOiI4ODk1OTEwNTMifQ==</vt:lpwstr>
  </property>
</Properties>
</file>